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6BA135" w14:textId="45550E98" w:rsidR="00133E58" w:rsidRPr="00133E58" w:rsidRDefault="00133E58" w:rsidP="00133E58">
      <w:pPr>
        <w:shd w:val="clear" w:color="auto" w:fill="FFFFFF"/>
        <w:spacing w:after="420" w:line="240" w:lineRule="auto"/>
        <w:jc w:val="center"/>
        <w:rPr>
          <w:rFonts w:ascii="Garamond" w:eastAsia="Times New Roman" w:hAnsi="Garamond" w:cs="Times New Roman"/>
          <w:color w:val="404040"/>
          <w:sz w:val="24"/>
          <w:szCs w:val="24"/>
          <w:u w:val="single"/>
        </w:rPr>
      </w:pPr>
      <w:r>
        <w:rPr>
          <w:rFonts w:ascii="Garamond" w:eastAsia="Times New Roman" w:hAnsi="Garamond" w:cs="Times New Roman"/>
          <w:color w:val="404040"/>
          <w:sz w:val="24"/>
          <w:szCs w:val="24"/>
          <w:u w:val="single"/>
        </w:rPr>
        <w:t>Instructions for Developing a Paper Topic (ENG 210: Shakespeare)</w:t>
      </w:r>
    </w:p>
    <w:p w14:paraId="05CFCA2D" w14:textId="4F80C753" w:rsidR="000B14C4" w:rsidRPr="000B14C4" w:rsidRDefault="000B14C4" w:rsidP="000B14C4">
      <w:pPr>
        <w:shd w:val="clear" w:color="auto" w:fill="FFFFFF"/>
        <w:spacing w:after="420" w:line="240" w:lineRule="auto"/>
        <w:rPr>
          <w:rFonts w:ascii="Garamond" w:eastAsia="Times New Roman" w:hAnsi="Garamond" w:cs="Times New Roman"/>
          <w:color w:val="404040"/>
          <w:sz w:val="24"/>
          <w:szCs w:val="24"/>
        </w:rPr>
      </w:pPr>
      <w:r w:rsidRPr="000B14C4">
        <w:rPr>
          <w:rFonts w:ascii="Garamond" w:eastAsia="Times New Roman" w:hAnsi="Garamond" w:cs="Times New Roman"/>
          <w:color w:val="404040"/>
          <w:sz w:val="24"/>
          <w:szCs w:val="24"/>
        </w:rPr>
        <w:t>Hi again!</w:t>
      </w:r>
      <w:r w:rsidR="00D739A9">
        <w:rPr>
          <w:rFonts w:ascii="Garamond" w:eastAsia="Times New Roman" w:hAnsi="Garamond" w:cs="Times New Roman"/>
          <w:color w:val="404040"/>
          <w:sz w:val="24"/>
          <w:szCs w:val="24"/>
        </w:rPr>
        <w:t xml:space="preserve">  </w:t>
      </w:r>
      <w:r w:rsidRPr="000B14C4">
        <w:rPr>
          <w:rFonts w:ascii="Garamond" w:eastAsia="Times New Roman" w:hAnsi="Garamond" w:cs="Times New Roman"/>
          <w:color w:val="404040"/>
          <w:sz w:val="24"/>
          <w:szCs w:val="24"/>
        </w:rPr>
        <w:t xml:space="preserve">Each </w:t>
      </w:r>
      <w:r w:rsidR="00D739A9">
        <w:rPr>
          <w:rFonts w:ascii="Garamond" w:eastAsia="Times New Roman" w:hAnsi="Garamond" w:cs="Times New Roman"/>
          <w:color w:val="404040"/>
          <w:sz w:val="24"/>
          <w:szCs w:val="24"/>
        </w:rPr>
        <w:t xml:space="preserve">of your </w:t>
      </w:r>
      <w:r w:rsidRPr="000B14C4">
        <w:rPr>
          <w:rFonts w:ascii="Garamond" w:eastAsia="Times New Roman" w:hAnsi="Garamond" w:cs="Times New Roman"/>
          <w:color w:val="404040"/>
          <w:sz w:val="24"/>
          <w:szCs w:val="24"/>
        </w:rPr>
        <w:t>paper</w:t>
      </w:r>
      <w:r w:rsidR="00D739A9">
        <w:rPr>
          <w:rFonts w:ascii="Garamond" w:eastAsia="Times New Roman" w:hAnsi="Garamond" w:cs="Times New Roman"/>
          <w:color w:val="404040"/>
          <w:sz w:val="24"/>
          <w:szCs w:val="24"/>
        </w:rPr>
        <w:t>s in this class</w:t>
      </w:r>
      <w:r w:rsidRPr="000B14C4">
        <w:rPr>
          <w:rFonts w:ascii="Garamond" w:eastAsia="Times New Roman" w:hAnsi="Garamond" w:cs="Times New Roman"/>
          <w:color w:val="404040"/>
          <w:sz w:val="24"/>
          <w:szCs w:val="24"/>
        </w:rPr>
        <w:t xml:space="preserve"> will be </w:t>
      </w:r>
      <w:r w:rsidRPr="000B14C4">
        <w:rPr>
          <w:rFonts w:ascii="Garamond" w:eastAsia="Times New Roman" w:hAnsi="Garamond" w:cs="Times New Roman"/>
          <w:b/>
          <w:bCs/>
          <w:color w:val="404040"/>
          <w:sz w:val="24"/>
          <w:szCs w:val="24"/>
        </w:rPr>
        <w:t>open topic</w:t>
      </w:r>
      <w:r w:rsidRPr="000B14C4">
        <w:rPr>
          <w:rFonts w:ascii="Garamond" w:eastAsia="Times New Roman" w:hAnsi="Garamond" w:cs="Times New Roman"/>
          <w:color w:val="404040"/>
          <w:sz w:val="24"/>
          <w:szCs w:val="24"/>
        </w:rPr>
        <w:t>, meaning I won’t be assigning official topics or prompts on which you will be expected to write your paper. Instead, you will develop your own topic–in my opinion, developing a topic is both the natural outgrowth of regularly practicing close reading (which you will be doing</w:t>
      </w:r>
      <w:r w:rsidR="00D739A9">
        <w:rPr>
          <w:rFonts w:ascii="Garamond" w:eastAsia="Times New Roman" w:hAnsi="Garamond" w:cs="Times New Roman"/>
          <w:color w:val="404040"/>
          <w:sz w:val="24"/>
          <w:szCs w:val="24"/>
        </w:rPr>
        <w:t xml:space="preserve"> regularly</w:t>
      </w:r>
      <w:r w:rsidRPr="000B14C4">
        <w:rPr>
          <w:rFonts w:ascii="Garamond" w:eastAsia="Times New Roman" w:hAnsi="Garamond" w:cs="Times New Roman"/>
          <w:color w:val="404040"/>
          <w:sz w:val="24"/>
          <w:szCs w:val="24"/>
        </w:rPr>
        <w:t>) and essential to writing a creative, original paper.</w:t>
      </w:r>
    </w:p>
    <w:p w14:paraId="0F8BCE48" w14:textId="77777777" w:rsidR="000B14C4" w:rsidRPr="000B14C4" w:rsidRDefault="000B14C4" w:rsidP="000B14C4">
      <w:pPr>
        <w:shd w:val="clear" w:color="auto" w:fill="FFFFFF"/>
        <w:spacing w:after="420" w:line="240" w:lineRule="auto"/>
        <w:rPr>
          <w:rFonts w:ascii="Garamond" w:eastAsia="Times New Roman" w:hAnsi="Garamond" w:cs="Times New Roman"/>
          <w:color w:val="404040"/>
          <w:sz w:val="24"/>
          <w:szCs w:val="24"/>
        </w:rPr>
      </w:pPr>
      <w:r w:rsidRPr="000B14C4">
        <w:rPr>
          <w:rFonts w:ascii="Garamond" w:eastAsia="Times New Roman" w:hAnsi="Garamond" w:cs="Times New Roman"/>
          <w:color w:val="404040"/>
          <w:sz w:val="24"/>
          <w:szCs w:val="24"/>
        </w:rPr>
        <w:t>So how do you develop a topic? It all begins with close reading. When you read closely, you notice many things about a passage. Sooner or later you will notice something about a passage that seems to be more than simply a local effect in that passage, something that </w:t>
      </w:r>
      <w:r w:rsidRPr="000B14C4">
        <w:rPr>
          <w:rFonts w:ascii="Garamond" w:eastAsia="Times New Roman" w:hAnsi="Garamond" w:cs="Times New Roman"/>
          <w:i/>
          <w:iCs/>
          <w:color w:val="404040"/>
          <w:sz w:val="24"/>
          <w:szCs w:val="24"/>
        </w:rPr>
        <w:t>seems to be connected to lots of other things in the play</w:t>
      </w:r>
      <w:r w:rsidRPr="000B14C4">
        <w:rPr>
          <w:rFonts w:ascii="Garamond" w:eastAsia="Times New Roman" w:hAnsi="Garamond" w:cs="Times New Roman"/>
          <w:color w:val="404040"/>
          <w:sz w:val="24"/>
          <w:szCs w:val="24"/>
        </w:rPr>
        <w:t>. Or–this is just a different way of thinking about the same phenomenon–you will notice something that, in your mind, raises a broader question about the play as a whole. For example, maybe while reading </w:t>
      </w:r>
      <w:r w:rsidRPr="000B14C4">
        <w:rPr>
          <w:rFonts w:ascii="Garamond" w:eastAsia="Times New Roman" w:hAnsi="Garamond" w:cs="Times New Roman"/>
          <w:i/>
          <w:iCs/>
          <w:color w:val="404040"/>
          <w:sz w:val="24"/>
          <w:szCs w:val="24"/>
        </w:rPr>
        <w:t>Midsummer</w:t>
      </w:r>
      <w:r w:rsidRPr="000B14C4">
        <w:rPr>
          <w:rFonts w:ascii="Garamond" w:eastAsia="Times New Roman" w:hAnsi="Garamond" w:cs="Times New Roman"/>
          <w:color w:val="404040"/>
          <w:sz w:val="24"/>
          <w:szCs w:val="24"/>
        </w:rPr>
        <w:t> Acts 1-2 your eye is caught by Oberon’s beautiful description of how a misfired arrow of Cupid’s created the magic flower that will be used to sow chaos among the four young lovers. Here is an excerpt:</w:t>
      </w:r>
    </w:p>
    <w:p w14:paraId="017560E6" w14:textId="77777777" w:rsidR="000B14C4" w:rsidRPr="000B14C4" w:rsidRDefault="000B14C4" w:rsidP="000B14C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420" w:line="240" w:lineRule="auto"/>
        <w:contextualSpacing/>
        <w:rPr>
          <w:rFonts w:ascii="Garamond" w:eastAsia="Times New Roman" w:hAnsi="Garamond" w:cs="Courier New"/>
          <w:color w:val="404040"/>
          <w:sz w:val="24"/>
          <w:szCs w:val="24"/>
        </w:rPr>
      </w:pPr>
      <w:r w:rsidRPr="000B14C4">
        <w:rPr>
          <w:rFonts w:ascii="Garamond" w:eastAsia="Times New Roman" w:hAnsi="Garamond" w:cs="Courier New"/>
          <w:color w:val="404040"/>
          <w:sz w:val="24"/>
          <w:szCs w:val="24"/>
        </w:rPr>
        <w:t>But I might see young Cupid's fiery shaft</w:t>
      </w:r>
    </w:p>
    <w:p w14:paraId="0F1308A3" w14:textId="77777777" w:rsidR="000B14C4" w:rsidRPr="000B14C4" w:rsidRDefault="000B14C4" w:rsidP="000B14C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420" w:line="240" w:lineRule="auto"/>
        <w:contextualSpacing/>
        <w:rPr>
          <w:rFonts w:ascii="Garamond" w:eastAsia="Times New Roman" w:hAnsi="Garamond" w:cs="Courier New"/>
          <w:color w:val="404040"/>
          <w:sz w:val="24"/>
          <w:szCs w:val="24"/>
        </w:rPr>
      </w:pPr>
      <w:r w:rsidRPr="000B14C4">
        <w:rPr>
          <w:rFonts w:ascii="Garamond" w:eastAsia="Times New Roman" w:hAnsi="Garamond" w:cs="Courier New"/>
          <w:color w:val="404040"/>
          <w:sz w:val="24"/>
          <w:szCs w:val="24"/>
        </w:rPr>
        <w:t xml:space="preserve">Quenched in the chaste beams of the </w:t>
      </w:r>
      <w:proofErr w:type="spellStart"/>
      <w:r w:rsidRPr="000B14C4">
        <w:rPr>
          <w:rFonts w:ascii="Garamond" w:eastAsia="Times New Roman" w:hAnsi="Garamond" w:cs="Courier New"/>
          <w:color w:val="404040"/>
          <w:sz w:val="24"/>
          <w:szCs w:val="24"/>
        </w:rPr>
        <w:t>wat'ry</w:t>
      </w:r>
      <w:proofErr w:type="spellEnd"/>
      <w:r w:rsidRPr="000B14C4">
        <w:rPr>
          <w:rFonts w:ascii="Garamond" w:eastAsia="Times New Roman" w:hAnsi="Garamond" w:cs="Courier New"/>
          <w:color w:val="404040"/>
          <w:sz w:val="24"/>
          <w:szCs w:val="24"/>
        </w:rPr>
        <w:t xml:space="preserve"> moon,</w:t>
      </w:r>
    </w:p>
    <w:p w14:paraId="683F07B7" w14:textId="77777777" w:rsidR="000B14C4" w:rsidRPr="000B14C4" w:rsidRDefault="000B14C4" w:rsidP="000B14C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420" w:line="240" w:lineRule="auto"/>
        <w:contextualSpacing/>
        <w:rPr>
          <w:rFonts w:ascii="Garamond" w:eastAsia="Times New Roman" w:hAnsi="Garamond" w:cs="Courier New"/>
          <w:color w:val="404040"/>
          <w:sz w:val="24"/>
          <w:szCs w:val="24"/>
        </w:rPr>
      </w:pPr>
      <w:r w:rsidRPr="000B14C4">
        <w:rPr>
          <w:rFonts w:ascii="Garamond" w:eastAsia="Times New Roman" w:hAnsi="Garamond" w:cs="Courier New"/>
          <w:color w:val="404040"/>
          <w:sz w:val="24"/>
          <w:szCs w:val="24"/>
        </w:rPr>
        <w:t xml:space="preserve">And the imperial </w:t>
      </w:r>
      <w:proofErr w:type="spellStart"/>
      <w:r w:rsidRPr="000B14C4">
        <w:rPr>
          <w:rFonts w:ascii="Garamond" w:eastAsia="Times New Roman" w:hAnsi="Garamond" w:cs="Courier New"/>
          <w:color w:val="404040"/>
          <w:sz w:val="24"/>
          <w:szCs w:val="24"/>
        </w:rPr>
        <w:t>vot'ress</w:t>
      </w:r>
      <w:proofErr w:type="spellEnd"/>
      <w:r w:rsidRPr="000B14C4">
        <w:rPr>
          <w:rFonts w:ascii="Garamond" w:eastAsia="Times New Roman" w:hAnsi="Garamond" w:cs="Courier New"/>
          <w:color w:val="404040"/>
          <w:sz w:val="24"/>
          <w:szCs w:val="24"/>
        </w:rPr>
        <w:t xml:space="preserve"> </w:t>
      </w:r>
      <w:proofErr w:type="spellStart"/>
      <w:r w:rsidRPr="000B14C4">
        <w:rPr>
          <w:rFonts w:ascii="Garamond" w:eastAsia="Times New Roman" w:hAnsi="Garamond" w:cs="Courier New"/>
          <w:color w:val="404040"/>
          <w:sz w:val="24"/>
          <w:szCs w:val="24"/>
        </w:rPr>
        <w:t>passèd</w:t>
      </w:r>
      <w:proofErr w:type="spellEnd"/>
      <w:r w:rsidRPr="000B14C4">
        <w:rPr>
          <w:rFonts w:ascii="Garamond" w:eastAsia="Times New Roman" w:hAnsi="Garamond" w:cs="Courier New"/>
          <w:color w:val="404040"/>
          <w:sz w:val="24"/>
          <w:szCs w:val="24"/>
        </w:rPr>
        <w:t xml:space="preserve"> on,</w:t>
      </w:r>
    </w:p>
    <w:p w14:paraId="5517ED28" w14:textId="77777777" w:rsidR="000B14C4" w:rsidRPr="00D739A9" w:rsidRDefault="000B14C4" w:rsidP="000B14C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420" w:line="240" w:lineRule="auto"/>
        <w:contextualSpacing/>
        <w:rPr>
          <w:rFonts w:ascii="Garamond" w:eastAsia="Times New Roman" w:hAnsi="Garamond" w:cs="Courier New"/>
          <w:color w:val="404040"/>
          <w:sz w:val="24"/>
          <w:szCs w:val="24"/>
        </w:rPr>
      </w:pPr>
      <w:r w:rsidRPr="000B14C4">
        <w:rPr>
          <w:rFonts w:ascii="Garamond" w:eastAsia="Times New Roman" w:hAnsi="Garamond" w:cs="Courier New"/>
          <w:color w:val="404040"/>
          <w:sz w:val="24"/>
          <w:szCs w:val="24"/>
        </w:rPr>
        <w:t>In maiden meditation, fancy-free.     (2.1.161-64)</w:t>
      </w:r>
    </w:p>
    <w:p w14:paraId="11F1E875" w14:textId="77777777" w:rsidR="00D739A9" w:rsidRPr="000B14C4" w:rsidRDefault="00D739A9" w:rsidP="000B14C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420" w:line="240" w:lineRule="auto"/>
        <w:contextualSpacing/>
        <w:rPr>
          <w:rFonts w:ascii="Garamond" w:eastAsia="Times New Roman" w:hAnsi="Garamond" w:cs="Courier New"/>
          <w:color w:val="404040"/>
          <w:sz w:val="24"/>
          <w:szCs w:val="24"/>
        </w:rPr>
      </w:pPr>
    </w:p>
    <w:p w14:paraId="086F8A94" w14:textId="77777777" w:rsidR="000B14C4" w:rsidRPr="000B14C4" w:rsidRDefault="000B14C4" w:rsidP="000B14C4">
      <w:pPr>
        <w:shd w:val="clear" w:color="auto" w:fill="FFFFFF"/>
        <w:spacing w:after="420" w:line="240" w:lineRule="auto"/>
        <w:rPr>
          <w:rFonts w:ascii="Garamond" w:eastAsia="Times New Roman" w:hAnsi="Garamond" w:cs="Times New Roman"/>
          <w:color w:val="404040"/>
          <w:sz w:val="24"/>
          <w:szCs w:val="24"/>
        </w:rPr>
      </w:pPr>
      <w:r w:rsidRPr="000B14C4">
        <w:rPr>
          <w:rFonts w:ascii="Garamond" w:eastAsia="Times New Roman" w:hAnsi="Garamond" w:cs="Times New Roman"/>
          <w:color w:val="404040"/>
          <w:sz w:val="24"/>
          <w:szCs w:val="24"/>
        </w:rPr>
        <w:t xml:space="preserve">As Oberon explains here, Cupid’s flaming arrow was put out and thrown off course by “the chaste beams of the </w:t>
      </w:r>
      <w:proofErr w:type="spellStart"/>
      <w:r w:rsidRPr="000B14C4">
        <w:rPr>
          <w:rFonts w:ascii="Garamond" w:eastAsia="Times New Roman" w:hAnsi="Garamond" w:cs="Times New Roman"/>
          <w:color w:val="404040"/>
          <w:sz w:val="24"/>
          <w:szCs w:val="24"/>
        </w:rPr>
        <w:t>wat’ry</w:t>
      </w:r>
      <w:proofErr w:type="spellEnd"/>
      <w:r w:rsidRPr="000B14C4">
        <w:rPr>
          <w:rFonts w:ascii="Garamond" w:eastAsia="Times New Roman" w:hAnsi="Garamond" w:cs="Times New Roman"/>
          <w:color w:val="404040"/>
          <w:sz w:val="24"/>
          <w:szCs w:val="24"/>
        </w:rPr>
        <w:t xml:space="preserve"> moon,” that is, the sexually frigid emanations of the goddess Diana in the form of the moon. (Note: to understand this part of Oberon’s speech you may have needed the footnotes, which explain that the moon is traditionally identified with Diana, virgin goddess of chastity. Always read the footnotes!) As you contemplate this passage, you remember that, just a little while ago in 2.1, Titania spoke about how “the moon, the governess of </w:t>
      </w:r>
      <w:proofErr w:type="gramStart"/>
      <w:r w:rsidRPr="000B14C4">
        <w:rPr>
          <w:rFonts w:ascii="Garamond" w:eastAsia="Times New Roman" w:hAnsi="Garamond" w:cs="Times New Roman"/>
          <w:color w:val="404040"/>
          <w:sz w:val="24"/>
          <w:szCs w:val="24"/>
        </w:rPr>
        <w:t>floods,/</w:t>
      </w:r>
      <w:proofErr w:type="gramEnd"/>
      <w:r w:rsidRPr="000B14C4">
        <w:rPr>
          <w:rFonts w:ascii="Garamond" w:eastAsia="Times New Roman" w:hAnsi="Garamond" w:cs="Times New Roman"/>
          <w:color w:val="404040"/>
          <w:sz w:val="24"/>
          <w:szCs w:val="24"/>
        </w:rPr>
        <w:t>Pale in her anger, washes all the air,/That rheumatic diseases do abound./And through this distemperature we see the seasons alter” (2.1.103-107). In this passage, Titania, like Oberon, also seems to be talking about Diana (since if “the moon” is a “governess” of nature, it must be a goddess), only here, unlike in Oberon’s speech, the moon-goddess is a force for instability rather than stability. In Oberon’s speech the moon </w:t>
      </w:r>
      <w:r w:rsidRPr="000B14C4">
        <w:rPr>
          <w:rFonts w:ascii="Garamond" w:eastAsia="Times New Roman" w:hAnsi="Garamond" w:cs="Times New Roman"/>
          <w:i/>
          <w:iCs/>
          <w:color w:val="404040"/>
          <w:sz w:val="24"/>
          <w:szCs w:val="24"/>
        </w:rPr>
        <w:t>prevents</w:t>
      </w:r>
      <w:r w:rsidRPr="000B14C4">
        <w:rPr>
          <w:rFonts w:ascii="Garamond" w:eastAsia="Times New Roman" w:hAnsi="Garamond" w:cs="Times New Roman"/>
          <w:color w:val="404040"/>
          <w:sz w:val="24"/>
          <w:szCs w:val="24"/>
        </w:rPr>
        <w:t> trouble by neutralizing mischievous sexual energy, whereas in in Titania’s speech the moon </w:t>
      </w:r>
      <w:r w:rsidRPr="000B14C4">
        <w:rPr>
          <w:rFonts w:ascii="Garamond" w:eastAsia="Times New Roman" w:hAnsi="Garamond" w:cs="Times New Roman"/>
          <w:i/>
          <w:iCs/>
          <w:color w:val="404040"/>
          <w:sz w:val="24"/>
          <w:szCs w:val="24"/>
        </w:rPr>
        <w:t>causes</w:t>
      </w:r>
      <w:r w:rsidRPr="000B14C4">
        <w:rPr>
          <w:rFonts w:ascii="Garamond" w:eastAsia="Times New Roman" w:hAnsi="Garamond" w:cs="Times New Roman"/>
          <w:color w:val="404040"/>
          <w:sz w:val="24"/>
          <w:szCs w:val="24"/>
        </w:rPr>
        <w:t> trouble by provoking floods and other catastrophic weather events. Put differently, based on these examples, the moon appears to have two opposing roles in </w:t>
      </w:r>
      <w:r w:rsidRPr="000B14C4">
        <w:rPr>
          <w:rFonts w:ascii="Garamond" w:eastAsia="Times New Roman" w:hAnsi="Garamond" w:cs="Times New Roman"/>
          <w:i/>
          <w:iCs/>
          <w:color w:val="404040"/>
          <w:sz w:val="24"/>
          <w:szCs w:val="24"/>
        </w:rPr>
        <w:t>A Midsummer Night’s Dream</w:t>
      </w:r>
      <w:r w:rsidRPr="000B14C4">
        <w:rPr>
          <w:rFonts w:ascii="Garamond" w:eastAsia="Times New Roman" w:hAnsi="Garamond" w:cs="Times New Roman"/>
          <w:color w:val="404040"/>
          <w:sz w:val="24"/>
          <w:szCs w:val="24"/>
        </w:rPr>
        <w:t>: sometimes the moon suppresses destruction, other times the moon unleashes destruction.</w:t>
      </w:r>
    </w:p>
    <w:p w14:paraId="3A23FA7A" w14:textId="77777777" w:rsidR="000B14C4" w:rsidRPr="000B14C4" w:rsidRDefault="000B14C4" w:rsidP="000B14C4">
      <w:pPr>
        <w:shd w:val="clear" w:color="auto" w:fill="FFFFFF"/>
        <w:spacing w:after="420" w:line="240" w:lineRule="auto"/>
        <w:rPr>
          <w:rFonts w:ascii="Garamond" w:eastAsia="Times New Roman" w:hAnsi="Garamond" w:cs="Times New Roman"/>
          <w:color w:val="404040"/>
          <w:sz w:val="24"/>
          <w:szCs w:val="24"/>
        </w:rPr>
      </w:pPr>
      <w:r w:rsidRPr="000B14C4">
        <w:rPr>
          <w:rFonts w:ascii="Garamond" w:eastAsia="Times New Roman" w:hAnsi="Garamond" w:cs="Times New Roman"/>
          <w:color w:val="404040"/>
          <w:sz w:val="24"/>
          <w:szCs w:val="24"/>
        </w:rPr>
        <w:t>As you can see, a paper topic is starting to take shape here. Let’s keep going with our hypothetical scenario. As you’re thinking about the moon in </w:t>
      </w:r>
      <w:r w:rsidRPr="000B14C4">
        <w:rPr>
          <w:rFonts w:ascii="Garamond" w:eastAsia="Times New Roman" w:hAnsi="Garamond" w:cs="Times New Roman"/>
          <w:i/>
          <w:iCs/>
          <w:color w:val="404040"/>
          <w:sz w:val="24"/>
          <w:szCs w:val="24"/>
        </w:rPr>
        <w:t>Midsummer </w:t>
      </w:r>
      <w:r w:rsidRPr="000B14C4">
        <w:rPr>
          <w:rFonts w:ascii="Garamond" w:eastAsia="Times New Roman" w:hAnsi="Garamond" w:cs="Times New Roman"/>
          <w:color w:val="404040"/>
          <w:sz w:val="24"/>
          <w:szCs w:val="24"/>
        </w:rPr>
        <w:t>2.1, you remember that Theseus and Hippolyta mention the moon several times in their opening conversation in 1.1. He says: “Four happy days bring in/Another moon; but O, methinks, how slow/This old moon wanes!” (1.1.2-4). She says: “And then the moon, like to a silver bow/New-bent in heaven, shall behold the night/Of our solemnities” (1.1.9-11). At this point you can be pretty certain that “the moon in </w:t>
      </w:r>
      <w:r w:rsidRPr="000B14C4">
        <w:rPr>
          <w:rFonts w:ascii="Garamond" w:eastAsia="Times New Roman" w:hAnsi="Garamond" w:cs="Times New Roman"/>
          <w:i/>
          <w:iCs/>
          <w:color w:val="404040"/>
          <w:sz w:val="24"/>
          <w:szCs w:val="24"/>
        </w:rPr>
        <w:t>A Midsummer Night’s Dream</w:t>
      </w:r>
      <w:r w:rsidRPr="000B14C4">
        <w:rPr>
          <w:rFonts w:ascii="Garamond" w:eastAsia="Times New Roman" w:hAnsi="Garamond" w:cs="Times New Roman"/>
          <w:color w:val="404040"/>
          <w:sz w:val="24"/>
          <w:szCs w:val="24"/>
        </w:rPr>
        <w:t>” will be worth pursuing as a paper topic: it’s an idea or image that keeps coming up in important contexts.</w:t>
      </w:r>
    </w:p>
    <w:p w14:paraId="114CE254" w14:textId="0CA643AF" w:rsidR="000B14C4" w:rsidRPr="000B14C4" w:rsidRDefault="000B14C4" w:rsidP="000B14C4">
      <w:pPr>
        <w:shd w:val="clear" w:color="auto" w:fill="FFFFFF"/>
        <w:spacing w:after="420" w:line="240" w:lineRule="auto"/>
        <w:rPr>
          <w:rFonts w:ascii="Garamond" w:eastAsia="Times New Roman" w:hAnsi="Garamond" w:cs="Times New Roman"/>
          <w:color w:val="404040"/>
          <w:sz w:val="24"/>
          <w:szCs w:val="24"/>
        </w:rPr>
      </w:pPr>
      <w:r w:rsidRPr="000B14C4">
        <w:rPr>
          <w:rFonts w:ascii="Garamond" w:eastAsia="Times New Roman" w:hAnsi="Garamond" w:cs="Times New Roman"/>
          <w:color w:val="404040"/>
          <w:sz w:val="24"/>
          <w:szCs w:val="24"/>
        </w:rPr>
        <w:lastRenderedPageBreak/>
        <w:t>Now that you’ve developed a preliminary paper topic, the next step is to (re)read the entirety of </w:t>
      </w:r>
      <w:r w:rsidRPr="000B14C4">
        <w:rPr>
          <w:rFonts w:ascii="Garamond" w:eastAsia="Times New Roman" w:hAnsi="Garamond" w:cs="Times New Roman"/>
          <w:i/>
          <w:iCs/>
          <w:color w:val="404040"/>
          <w:sz w:val="24"/>
          <w:szCs w:val="24"/>
        </w:rPr>
        <w:t>A Midsummer Night’s Dream</w:t>
      </w:r>
      <w:r w:rsidRPr="000B14C4">
        <w:rPr>
          <w:rFonts w:ascii="Garamond" w:eastAsia="Times New Roman" w:hAnsi="Garamond" w:cs="Times New Roman"/>
          <w:color w:val="404040"/>
          <w:sz w:val="24"/>
          <w:szCs w:val="24"/>
        </w:rPr>
        <w:t> and collect </w:t>
      </w:r>
      <w:r w:rsidRPr="000B14C4">
        <w:rPr>
          <w:rFonts w:ascii="Garamond" w:eastAsia="Times New Roman" w:hAnsi="Garamond" w:cs="Times New Roman"/>
          <w:i/>
          <w:iCs/>
          <w:color w:val="404040"/>
          <w:sz w:val="24"/>
          <w:szCs w:val="24"/>
        </w:rPr>
        <w:t>all</w:t>
      </w:r>
      <w:r w:rsidRPr="000B14C4">
        <w:rPr>
          <w:rFonts w:ascii="Garamond" w:eastAsia="Times New Roman" w:hAnsi="Garamond" w:cs="Times New Roman"/>
          <w:color w:val="404040"/>
          <w:sz w:val="24"/>
          <w:szCs w:val="24"/>
        </w:rPr>
        <w:t xml:space="preserve"> passages of text that have something to do with the moon. Read all of these passages closely (again, see my </w:t>
      </w:r>
      <w:r w:rsidR="00CF4C4F">
        <w:rPr>
          <w:rFonts w:ascii="Garamond" w:eastAsia="Times New Roman" w:hAnsi="Garamond" w:cs="Times New Roman"/>
          <w:color w:val="404040"/>
          <w:sz w:val="24"/>
          <w:szCs w:val="24"/>
        </w:rPr>
        <w:t>“Instructions for Close Reading Shakespeare”</w:t>
      </w:r>
      <w:r w:rsidRPr="000B14C4">
        <w:rPr>
          <w:rFonts w:ascii="Garamond" w:eastAsia="Times New Roman" w:hAnsi="Garamond" w:cs="Times New Roman"/>
          <w:color w:val="404040"/>
          <w:sz w:val="24"/>
          <w:szCs w:val="24"/>
        </w:rPr>
        <w:t xml:space="preserve"> for an explanation of what close reading is), and then look for patterns in your close readings. Do the moon’s opposing roles that you identified in 2.1 also obtain elsewhere in the play? What else can you say about these opposing roles? Do they have to do with gender? With nature? With both? Do you notice some other pattern in how the moon figures in </w:t>
      </w:r>
      <w:r w:rsidRPr="000B14C4">
        <w:rPr>
          <w:rFonts w:ascii="Garamond" w:eastAsia="Times New Roman" w:hAnsi="Garamond" w:cs="Times New Roman"/>
          <w:i/>
          <w:iCs/>
          <w:color w:val="404040"/>
          <w:sz w:val="24"/>
          <w:szCs w:val="24"/>
        </w:rPr>
        <w:t>Midsummer</w:t>
      </w:r>
      <w:r w:rsidRPr="000B14C4">
        <w:rPr>
          <w:rFonts w:ascii="Garamond" w:eastAsia="Times New Roman" w:hAnsi="Garamond" w:cs="Times New Roman"/>
          <w:color w:val="404040"/>
          <w:sz w:val="24"/>
          <w:szCs w:val="24"/>
        </w:rPr>
        <w:t>?</w:t>
      </w:r>
    </w:p>
    <w:p w14:paraId="4D937958" w14:textId="77777777" w:rsidR="000B14C4" w:rsidRPr="000B14C4" w:rsidRDefault="000B14C4" w:rsidP="000B14C4">
      <w:pPr>
        <w:shd w:val="clear" w:color="auto" w:fill="FFFFFF"/>
        <w:spacing w:after="420" w:line="240" w:lineRule="auto"/>
        <w:rPr>
          <w:rFonts w:ascii="Garamond" w:eastAsia="Times New Roman" w:hAnsi="Garamond" w:cs="Times New Roman"/>
          <w:color w:val="404040"/>
          <w:sz w:val="24"/>
          <w:szCs w:val="24"/>
        </w:rPr>
      </w:pPr>
      <w:r w:rsidRPr="000B14C4">
        <w:rPr>
          <w:rFonts w:ascii="Garamond" w:eastAsia="Times New Roman" w:hAnsi="Garamond" w:cs="Times New Roman"/>
          <w:color w:val="404040"/>
          <w:sz w:val="24"/>
          <w:szCs w:val="24"/>
        </w:rPr>
        <w:t>Whatever dominant pattern you notice in your close readings, that’s what your paper is going to argue as a thesis. I can imagine a successful paper titled “The Moon in </w:t>
      </w:r>
      <w:r w:rsidRPr="000B14C4">
        <w:rPr>
          <w:rFonts w:ascii="Garamond" w:eastAsia="Times New Roman" w:hAnsi="Garamond" w:cs="Times New Roman"/>
          <w:i/>
          <w:iCs/>
          <w:color w:val="404040"/>
          <w:sz w:val="24"/>
          <w:szCs w:val="24"/>
        </w:rPr>
        <w:t>A Midsummer Night’s Dream</w:t>
      </w:r>
      <w:r w:rsidRPr="000B14C4">
        <w:rPr>
          <w:rFonts w:ascii="Garamond" w:eastAsia="Times New Roman" w:hAnsi="Garamond" w:cs="Times New Roman"/>
          <w:color w:val="404040"/>
          <w:sz w:val="24"/>
          <w:szCs w:val="24"/>
        </w:rPr>
        <w:t>” that might have any of the following thesis statements:</w:t>
      </w:r>
    </w:p>
    <w:p w14:paraId="2DA31417" w14:textId="77777777" w:rsidR="000B14C4" w:rsidRPr="000B14C4" w:rsidRDefault="000B14C4" w:rsidP="000B14C4">
      <w:pPr>
        <w:shd w:val="clear" w:color="auto" w:fill="FFFFFF"/>
        <w:spacing w:after="420" w:line="240" w:lineRule="auto"/>
        <w:rPr>
          <w:rFonts w:ascii="Garamond" w:eastAsia="Times New Roman" w:hAnsi="Garamond" w:cs="Times New Roman"/>
          <w:color w:val="404040"/>
          <w:sz w:val="24"/>
          <w:szCs w:val="24"/>
        </w:rPr>
      </w:pPr>
      <w:proofErr w:type="gramStart"/>
      <w:r w:rsidRPr="000B14C4">
        <w:rPr>
          <w:rFonts w:ascii="Garamond" w:eastAsia="Times New Roman" w:hAnsi="Garamond" w:cs="Times New Roman"/>
          <w:color w:val="404040"/>
          <w:sz w:val="24"/>
          <w:szCs w:val="24"/>
        </w:rPr>
        <w:t>–“</w:t>
      </w:r>
      <w:proofErr w:type="gramEnd"/>
      <w:r w:rsidRPr="000B14C4">
        <w:rPr>
          <w:rFonts w:ascii="Garamond" w:eastAsia="Times New Roman" w:hAnsi="Garamond" w:cs="Times New Roman"/>
          <w:color w:val="404040"/>
          <w:sz w:val="24"/>
          <w:szCs w:val="24"/>
        </w:rPr>
        <w:t>As I will argue, the moon is a double figure in </w:t>
      </w:r>
      <w:r w:rsidRPr="000B14C4">
        <w:rPr>
          <w:rFonts w:ascii="Garamond" w:eastAsia="Times New Roman" w:hAnsi="Garamond" w:cs="Times New Roman"/>
          <w:i/>
          <w:iCs/>
          <w:color w:val="404040"/>
          <w:sz w:val="24"/>
          <w:szCs w:val="24"/>
        </w:rPr>
        <w:t>A Midsummer Night’s Dream</w:t>
      </w:r>
      <w:r w:rsidRPr="000B14C4">
        <w:rPr>
          <w:rFonts w:ascii="Garamond" w:eastAsia="Times New Roman" w:hAnsi="Garamond" w:cs="Times New Roman"/>
          <w:color w:val="404040"/>
          <w:sz w:val="24"/>
          <w:szCs w:val="24"/>
        </w:rPr>
        <w:t>, catalyzing natural and social harmony as well as discord.”</w:t>
      </w:r>
    </w:p>
    <w:p w14:paraId="64467824" w14:textId="77777777" w:rsidR="000B14C4" w:rsidRPr="000B14C4" w:rsidRDefault="000B14C4" w:rsidP="000B14C4">
      <w:pPr>
        <w:shd w:val="clear" w:color="auto" w:fill="FFFFFF"/>
        <w:spacing w:after="420" w:line="240" w:lineRule="auto"/>
        <w:rPr>
          <w:rFonts w:ascii="Garamond" w:eastAsia="Times New Roman" w:hAnsi="Garamond" w:cs="Times New Roman"/>
          <w:color w:val="404040"/>
          <w:sz w:val="24"/>
          <w:szCs w:val="24"/>
        </w:rPr>
      </w:pPr>
      <w:proofErr w:type="gramStart"/>
      <w:r w:rsidRPr="000B14C4">
        <w:rPr>
          <w:rFonts w:ascii="Garamond" w:eastAsia="Times New Roman" w:hAnsi="Garamond" w:cs="Times New Roman"/>
          <w:color w:val="404040"/>
          <w:sz w:val="24"/>
          <w:szCs w:val="24"/>
        </w:rPr>
        <w:t>–“</w:t>
      </w:r>
      <w:proofErr w:type="gramEnd"/>
      <w:r w:rsidRPr="000B14C4">
        <w:rPr>
          <w:rFonts w:ascii="Garamond" w:eastAsia="Times New Roman" w:hAnsi="Garamond" w:cs="Times New Roman"/>
          <w:color w:val="404040"/>
          <w:sz w:val="24"/>
          <w:szCs w:val="24"/>
        </w:rPr>
        <w:t>As I will argue in this essay, </w:t>
      </w:r>
      <w:r w:rsidRPr="000B14C4">
        <w:rPr>
          <w:rFonts w:ascii="Garamond" w:eastAsia="Times New Roman" w:hAnsi="Garamond" w:cs="Times New Roman"/>
          <w:i/>
          <w:iCs/>
          <w:color w:val="404040"/>
          <w:sz w:val="24"/>
          <w:szCs w:val="24"/>
        </w:rPr>
        <w:t>Midsummer</w:t>
      </w:r>
      <w:r w:rsidRPr="000B14C4">
        <w:rPr>
          <w:rFonts w:ascii="Garamond" w:eastAsia="Times New Roman" w:hAnsi="Garamond" w:cs="Times New Roman"/>
          <w:color w:val="404040"/>
          <w:sz w:val="24"/>
          <w:szCs w:val="24"/>
        </w:rPr>
        <w:t>‘s many pairs of warring opposites–day and night, male and female, nature and nurture, patrician and plebs, human and fairy, sterility and fecundity–are all united under the sign of the moon. Indeed, the “dream” concept of </w:t>
      </w:r>
      <w:r w:rsidRPr="000B14C4">
        <w:rPr>
          <w:rFonts w:ascii="Garamond" w:eastAsia="Times New Roman" w:hAnsi="Garamond" w:cs="Times New Roman"/>
          <w:i/>
          <w:iCs/>
          <w:color w:val="404040"/>
          <w:sz w:val="24"/>
          <w:szCs w:val="24"/>
        </w:rPr>
        <w:t>A Midsummer Night’s Dream</w:t>
      </w:r>
      <w:r w:rsidRPr="000B14C4">
        <w:rPr>
          <w:rFonts w:ascii="Garamond" w:eastAsia="Times New Roman" w:hAnsi="Garamond" w:cs="Times New Roman"/>
          <w:color w:val="404040"/>
          <w:sz w:val="24"/>
          <w:szCs w:val="24"/>
        </w:rPr>
        <w:t> is best understood as a lunar principle.”</w:t>
      </w:r>
    </w:p>
    <w:p w14:paraId="7E7BE959" w14:textId="77777777" w:rsidR="000B14C4" w:rsidRPr="000B14C4" w:rsidRDefault="000B14C4" w:rsidP="000B14C4">
      <w:pPr>
        <w:shd w:val="clear" w:color="auto" w:fill="FFFFFF"/>
        <w:spacing w:after="420" w:line="240" w:lineRule="auto"/>
        <w:rPr>
          <w:rFonts w:ascii="Garamond" w:eastAsia="Times New Roman" w:hAnsi="Garamond" w:cs="Times New Roman"/>
          <w:color w:val="404040"/>
          <w:sz w:val="24"/>
          <w:szCs w:val="24"/>
        </w:rPr>
      </w:pPr>
      <w:proofErr w:type="gramStart"/>
      <w:r w:rsidRPr="000B14C4">
        <w:rPr>
          <w:rFonts w:ascii="Garamond" w:eastAsia="Times New Roman" w:hAnsi="Garamond" w:cs="Times New Roman"/>
          <w:color w:val="404040"/>
          <w:sz w:val="24"/>
          <w:szCs w:val="24"/>
        </w:rPr>
        <w:t>–“</w:t>
      </w:r>
      <w:proofErr w:type="gramEnd"/>
      <w:r w:rsidRPr="000B14C4">
        <w:rPr>
          <w:rFonts w:ascii="Garamond" w:eastAsia="Times New Roman" w:hAnsi="Garamond" w:cs="Times New Roman"/>
          <w:color w:val="404040"/>
          <w:sz w:val="24"/>
          <w:szCs w:val="24"/>
        </w:rPr>
        <w:t>The moon is </w:t>
      </w:r>
      <w:r w:rsidRPr="000B14C4">
        <w:rPr>
          <w:rFonts w:ascii="Garamond" w:eastAsia="Times New Roman" w:hAnsi="Garamond" w:cs="Times New Roman"/>
          <w:i/>
          <w:iCs/>
          <w:color w:val="404040"/>
          <w:sz w:val="24"/>
          <w:szCs w:val="24"/>
        </w:rPr>
        <w:t>Midsummer</w:t>
      </w:r>
      <w:r w:rsidRPr="000B14C4">
        <w:rPr>
          <w:rFonts w:ascii="Garamond" w:eastAsia="Times New Roman" w:hAnsi="Garamond" w:cs="Times New Roman"/>
          <w:color w:val="404040"/>
          <w:sz w:val="24"/>
          <w:szCs w:val="24"/>
        </w:rPr>
        <w:t>‘s primary symbol of female sexuality; as such–this will be my thesis–it stars in a didactic drama that teaches the necessity of containing female desire within structures of male control.”</w:t>
      </w:r>
    </w:p>
    <w:p w14:paraId="72B3E73A" w14:textId="2E610757" w:rsidR="000B14C4" w:rsidRPr="000B14C4" w:rsidRDefault="000B14C4" w:rsidP="000B14C4">
      <w:pPr>
        <w:shd w:val="clear" w:color="auto" w:fill="FFFFFF"/>
        <w:spacing w:after="420" w:line="240" w:lineRule="auto"/>
        <w:rPr>
          <w:rFonts w:ascii="Garamond" w:eastAsia="Times New Roman" w:hAnsi="Garamond" w:cs="Times New Roman"/>
          <w:color w:val="404040"/>
          <w:sz w:val="24"/>
          <w:szCs w:val="24"/>
        </w:rPr>
      </w:pPr>
      <w:r w:rsidRPr="000B14C4">
        <w:rPr>
          <w:rFonts w:ascii="Garamond" w:eastAsia="Times New Roman" w:hAnsi="Garamond" w:cs="Times New Roman"/>
          <w:color w:val="404040"/>
          <w:sz w:val="24"/>
          <w:szCs w:val="24"/>
        </w:rPr>
        <w:t>The introductory paragraph of your paper should introduce your argument, culminating in your thesis statement (plus a “roadmap”: see my handout</w:t>
      </w:r>
      <w:r w:rsidR="00CF4C4F">
        <w:rPr>
          <w:rFonts w:ascii="Garamond" w:eastAsia="Times New Roman" w:hAnsi="Garamond" w:cs="Times New Roman"/>
          <w:color w:val="404040"/>
          <w:sz w:val="24"/>
          <w:szCs w:val="24"/>
        </w:rPr>
        <w:t>, “Basic Composition Guidelines”</w:t>
      </w:r>
      <w:r w:rsidRPr="000B14C4">
        <w:rPr>
          <w:rFonts w:ascii="Garamond" w:eastAsia="Times New Roman" w:hAnsi="Garamond" w:cs="Times New Roman"/>
          <w:color w:val="404040"/>
          <w:sz w:val="24"/>
          <w:szCs w:val="24"/>
        </w:rPr>
        <w:t>). Then, the body of your paper should make your argument one paragraph at a time, citing all of your closely-read textual excerpts as evidence. Finally, your paper should close with a concluding paragraph that summarizes the argument you’ve now made and that also draws a conclusion. (A conclusion answers the question, “so what? what is the upshot or takeaway from this whole paper? Whatever your answer to this question is, that’s your conclusion. </w:t>
      </w:r>
      <w:r w:rsidRPr="000B14C4">
        <w:rPr>
          <w:rFonts w:ascii="Garamond" w:eastAsia="Times New Roman" w:hAnsi="Garamond" w:cs="Times New Roman"/>
          <w:i/>
          <w:iCs/>
          <w:color w:val="404040"/>
          <w:sz w:val="24"/>
          <w:szCs w:val="24"/>
        </w:rPr>
        <w:t>Your conclusion should not be the same as your thesis</w:t>
      </w:r>
      <w:r w:rsidRPr="000B14C4">
        <w:rPr>
          <w:rFonts w:ascii="Garamond" w:eastAsia="Times New Roman" w:hAnsi="Garamond" w:cs="Times New Roman"/>
          <w:color w:val="404040"/>
          <w:sz w:val="24"/>
          <w:szCs w:val="24"/>
        </w:rPr>
        <w:t>. I raise this issue in m</w:t>
      </w:r>
      <w:r w:rsidR="00CF4C4F">
        <w:rPr>
          <w:rFonts w:ascii="Garamond" w:eastAsia="Times New Roman" w:hAnsi="Garamond" w:cs="Times New Roman"/>
          <w:color w:val="404040"/>
          <w:sz w:val="24"/>
          <w:szCs w:val="24"/>
        </w:rPr>
        <w:t>y “Basic Composition Guidelines” handout,</w:t>
      </w:r>
      <w:r w:rsidRPr="000B14C4">
        <w:rPr>
          <w:rFonts w:ascii="Garamond" w:eastAsia="Times New Roman" w:hAnsi="Garamond" w:cs="Times New Roman"/>
          <w:color w:val="404040"/>
          <w:sz w:val="24"/>
          <w:szCs w:val="24"/>
        </w:rPr>
        <w:t xml:space="preserve"> as well.)</w:t>
      </w:r>
    </w:p>
    <w:p w14:paraId="70592645" w14:textId="3AFA0DB0" w:rsidR="000B14C4" w:rsidRPr="000B14C4" w:rsidRDefault="000B14C4" w:rsidP="000B14C4">
      <w:pPr>
        <w:shd w:val="clear" w:color="auto" w:fill="FFFFFF"/>
        <w:spacing w:after="420" w:line="240" w:lineRule="auto"/>
        <w:rPr>
          <w:rFonts w:ascii="Garamond" w:eastAsia="Times New Roman" w:hAnsi="Garamond" w:cs="Times New Roman"/>
          <w:color w:val="404040"/>
          <w:sz w:val="24"/>
          <w:szCs w:val="24"/>
        </w:rPr>
      </w:pPr>
      <w:r w:rsidRPr="000B14C4">
        <w:rPr>
          <w:rFonts w:ascii="Garamond" w:eastAsia="Times New Roman" w:hAnsi="Garamond" w:cs="Times New Roman"/>
          <w:color w:val="404040"/>
          <w:sz w:val="24"/>
          <w:szCs w:val="24"/>
        </w:rPr>
        <w:t xml:space="preserve">I can be a pretty good resource, especially when it comes to correcting inaccuracies in your close readings and/or filling in historical context that you may not know. For instance, if </w:t>
      </w:r>
      <w:r w:rsidR="005F03BD">
        <w:rPr>
          <w:rFonts w:ascii="Garamond" w:eastAsia="Times New Roman" w:hAnsi="Garamond" w:cs="Times New Roman"/>
          <w:color w:val="404040"/>
          <w:sz w:val="24"/>
          <w:szCs w:val="24"/>
        </w:rPr>
        <w:t xml:space="preserve">you were to let me know that </w:t>
      </w:r>
      <w:r w:rsidRPr="000B14C4">
        <w:rPr>
          <w:rFonts w:ascii="Garamond" w:eastAsia="Times New Roman" w:hAnsi="Garamond" w:cs="Times New Roman"/>
          <w:color w:val="404040"/>
          <w:sz w:val="24"/>
          <w:szCs w:val="24"/>
        </w:rPr>
        <w:t>you</w:t>
      </w:r>
      <w:r w:rsidR="005F03BD">
        <w:rPr>
          <w:rFonts w:ascii="Garamond" w:eastAsia="Times New Roman" w:hAnsi="Garamond" w:cs="Times New Roman"/>
          <w:color w:val="404040"/>
          <w:sz w:val="24"/>
          <w:szCs w:val="24"/>
        </w:rPr>
        <w:t xml:space="preserve"> were</w:t>
      </w:r>
      <w:r w:rsidRPr="000B14C4">
        <w:rPr>
          <w:rFonts w:ascii="Garamond" w:eastAsia="Times New Roman" w:hAnsi="Garamond" w:cs="Times New Roman"/>
          <w:color w:val="404040"/>
          <w:sz w:val="24"/>
          <w:szCs w:val="24"/>
        </w:rPr>
        <w:t xml:space="preserve"> interested in the moon in </w:t>
      </w:r>
      <w:r w:rsidRPr="000B14C4">
        <w:rPr>
          <w:rFonts w:ascii="Garamond" w:eastAsia="Times New Roman" w:hAnsi="Garamond" w:cs="Times New Roman"/>
          <w:i/>
          <w:iCs/>
          <w:color w:val="404040"/>
          <w:sz w:val="24"/>
          <w:szCs w:val="24"/>
        </w:rPr>
        <w:t>Midsummer</w:t>
      </w:r>
      <w:r w:rsidRPr="000B14C4">
        <w:rPr>
          <w:rFonts w:ascii="Garamond" w:eastAsia="Times New Roman" w:hAnsi="Garamond" w:cs="Times New Roman"/>
          <w:color w:val="404040"/>
          <w:sz w:val="24"/>
          <w:szCs w:val="24"/>
        </w:rPr>
        <w:t>, I would reply by pointing out that the moon typically figures in Renaissance love poetry in two contrasting senses: on the one hand, as an instantiation of Diana, the moon is a symbol of female virginity. On the other hand, as the planet that most visibly changes (it’s always waxing or waning), the moon is </w:t>
      </w:r>
      <w:r w:rsidRPr="000B14C4">
        <w:rPr>
          <w:rFonts w:ascii="Garamond" w:eastAsia="Times New Roman" w:hAnsi="Garamond" w:cs="Times New Roman"/>
          <w:i/>
          <w:iCs/>
          <w:color w:val="404040"/>
          <w:sz w:val="24"/>
          <w:szCs w:val="24"/>
        </w:rPr>
        <w:t>also</w:t>
      </w:r>
      <w:r w:rsidRPr="000B14C4">
        <w:rPr>
          <w:rFonts w:ascii="Garamond" w:eastAsia="Times New Roman" w:hAnsi="Garamond" w:cs="Times New Roman"/>
          <w:color w:val="404040"/>
          <w:sz w:val="24"/>
          <w:szCs w:val="24"/>
        </w:rPr>
        <w:t> a symbol of female fickleness and unreliability in love. That is to say, Renaissance love poetry commonly invokes the moon in order to complain about inconstant (i.e. </w:t>
      </w:r>
      <w:r w:rsidRPr="000B14C4">
        <w:rPr>
          <w:rFonts w:ascii="Garamond" w:eastAsia="Times New Roman" w:hAnsi="Garamond" w:cs="Times New Roman"/>
          <w:i/>
          <w:iCs/>
          <w:color w:val="404040"/>
          <w:sz w:val="24"/>
          <w:szCs w:val="24"/>
        </w:rPr>
        <w:t>changeable</w:t>
      </w:r>
      <w:r w:rsidRPr="000B14C4">
        <w:rPr>
          <w:rFonts w:ascii="Garamond" w:eastAsia="Times New Roman" w:hAnsi="Garamond" w:cs="Times New Roman"/>
          <w:color w:val="404040"/>
          <w:sz w:val="24"/>
          <w:szCs w:val="24"/>
        </w:rPr>
        <w:t>) women, even as Renaissance love poetry </w:t>
      </w:r>
      <w:r w:rsidRPr="000B14C4">
        <w:rPr>
          <w:rFonts w:ascii="Garamond" w:eastAsia="Times New Roman" w:hAnsi="Garamond" w:cs="Times New Roman"/>
          <w:i/>
          <w:iCs/>
          <w:color w:val="404040"/>
          <w:sz w:val="24"/>
          <w:szCs w:val="24"/>
        </w:rPr>
        <w:t>also</w:t>
      </w:r>
      <w:r w:rsidRPr="000B14C4">
        <w:rPr>
          <w:rFonts w:ascii="Garamond" w:eastAsia="Times New Roman" w:hAnsi="Garamond" w:cs="Times New Roman"/>
          <w:color w:val="404040"/>
          <w:sz w:val="24"/>
          <w:szCs w:val="24"/>
        </w:rPr>
        <w:t> commonly invokes the moon to praise the steadfast virginity of virtuous unmarried women. I think it helps a lot to know this when you’re exploring the moon in </w:t>
      </w:r>
      <w:r w:rsidRPr="000B14C4">
        <w:rPr>
          <w:rFonts w:ascii="Garamond" w:eastAsia="Times New Roman" w:hAnsi="Garamond" w:cs="Times New Roman"/>
          <w:i/>
          <w:iCs/>
          <w:color w:val="404040"/>
          <w:sz w:val="24"/>
          <w:szCs w:val="24"/>
        </w:rPr>
        <w:t>A Midsummer Night’s Dream</w:t>
      </w:r>
      <w:r w:rsidRPr="000B14C4">
        <w:rPr>
          <w:rFonts w:ascii="Garamond" w:eastAsia="Times New Roman" w:hAnsi="Garamond" w:cs="Times New Roman"/>
          <w:color w:val="404040"/>
          <w:sz w:val="24"/>
          <w:szCs w:val="24"/>
        </w:rPr>
        <w:t>. Never hesitate to ask me a question if you’re wondering about something!</w:t>
      </w:r>
    </w:p>
    <w:p w14:paraId="271E1550" w14:textId="448AF5BA" w:rsidR="000B14C4" w:rsidRPr="000B14C4" w:rsidRDefault="005F03BD" w:rsidP="000B14C4">
      <w:pPr>
        <w:shd w:val="clear" w:color="auto" w:fill="FFFFFF"/>
        <w:spacing w:after="420" w:line="240" w:lineRule="auto"/>
        <w:rPr>
          <w:rFonts w:ascii="Garamond" w:eastAsia="Times New Roman" w:hAnsi="Garamond" w:cs="Times New Roman"/>
          <w:color w:val="404040"/>
          <w:sz w:val="24"/>
          <w:szCs w:val="24"/>
        </w:rPr>
      </w:pPr>
      <w:r>
        <w:rPr>
          <w:rFonts w:ascii="Garamond" w:eastAsia="Times New Roman" w:hAnsi="Garamond" w:cs="Times New Roman"/>
          <w:color w:val="404040"/>
          <w:sz w:val="24"/>
          <w:szCs w:val="24"/>
        </w:rPr>
        <w:lastRenderedPageBreak/>
        <w:t xml:space="preserve">One more tip:  </w:t>
      </w:r>
      <w:r w:rsidR="000B14C4" w:rsidRPr="000B14C4">
        <w:rPr>
          <w:rFonts w:ascii="Garamond" w:eastAsia="Times New Roman" w:hAnsi="Garamond" w:cs="Times New Roman"/>
          <w:color w:val="404040"/>
          <w:sz w:val="24"/>
          <w:szCs w:val="24"/>
        </w:rPr>
        <w:t>If you’re interested in something that can be boiled down to a single word, such as “moon,” it can be extraordinarily helpful to use a concordance of Shakespeare’s works. A concordance is an index of every word that appears in some corpus; concordances tend to get made for very important large works, such as the Bible, or the collected works of major authors such as Shakespeare, Milton, or Joyce. Nowadays, concordances are often online and searchable. Here is a free, online, searchable concordance of Shakespeare’s plays:</w:t>
      </w:r>
    </w:p>
    <w:p w14:paraId="4824556F" w14:textId="77777777" w:rsidR="000B14C4" w:rsidRPr="000B14C4" w:rsidRDefault="000B14C4" w:rsidP="000B14C4">
      <w:pPr>
        <w:shd w:val="clear" w:color="auto" w:fill="FFFFFF"/>
        <w:spacing w:after="420" w:line="240" w:lineRule="auto"/>
        <w:rPr>
          <w:rFonts w:ascii="Garamond" w:eastAsia="Times New Roman" w:hAnsi="Garamond" w:cs="Times New Roman"/>
          <w:color w:val="404040"/>
          <w:sz w:val="24"/>
          <w:szCs w:val="24"/>
        </w:rPr>
      </w:pPr>
      <w:hyperlink r:id="rId4" w:history="1">
        <w:r w:rsidRPr="000B14C4">
          <w:rPr>
            <w:rFonts w:ascii="Garamond" w:eastAsia="Times New Roman" w:hAnsi="Garamond" w:cs="Times New Roman"/>
            <w:color w:val="404040"/>
            <w:sz w:val="24"/>
            <w:szCs w:val="24"/>
            <w:u w:val="single"/>
          </w:rPr>
          <w:t>https://www.opensourceshakespeare.org/concordance/</w:t>
        </w:r>
      </w:hyperlink>
    </w:p>
    <w:p w14:paraId="76D4EDD6" w14:textId="1F7A90A6" w:rsidR="00AC6423" w:rsidRDefault="000B14C4" w:rsidP="005F03BD">
      <w:pPr>
        <w:shd w:val="clear" w:color="auto" w:fill="FFFFFF"/>
        <w:spacing w:after="420" w:line="240" w:lineRule="auto"/>
        <w:rPr>
          <w:rFonts w:ascii="Garamond" w:eastAsia="Times New Roman" w:hAnsi="Garamond" w:cs="Times New Roman"/>
          <w:color w:val="404040"/>
          <w:sz w:val="24"/>
          <w:szCs w:val="24"/>
        </w:rPr>
      </w:pPr>
      <w:r w:rsidRPr="000B14C4">
        <w:rPr>
          <w:rFonts w:ascii="Garamond" w:eastAsia="Times New Roman" w:hAnsi="Garamond" w:cs="Times New Roman"/>
          <w:color w:val="404040"/>
          <w:sz w:val="24"/>
          <w:szCs w:val="24"/>
        </w:rPr>
        <w:t>Take a few minutes to play around with this concordance. For example, try searching for “moon.” You will find that “moon” appears in lots of Shakespeare’s plays, but 23 times in </w:t>
      </w:r>
      <w:r w:rsidRPr="000B14C4">
        <w:rPr>
          <w:rFonts w:ascii="Garamond" w:eastAsia="Times New Roman" w:hAnsi="Garamond" w:cs="Times New Roman"/>
          <w:i/>
          <w:iCs/>
          <w:color w:val="404040"/>
          <w:sz w:val="24"/>
          <w:szCs w:val="24"/>
        </w:rPr>
        <w:t>Midsummer</w:t>
      </w:r>
      <w:r w:rsidRPr="000B14C4">
        <w:rPr>
          <w:rFonts w:ascii="Garamond" w:eastAsia="Times New Roman" w:hAnsi="Garamond" w:cs="Times New Roman"/>
          <w:color w:val="404040"/>
          <w:sz w:val="24"/>
          <w:szCs w:val="24"/>
        </w:rPr>
        <w:t>, far more than in any other play! This is exciting, because when a word appears an exceptional number of times in a given play that’s always a sign that that word is especially important in that play. As you should see if you click around, the best thing of all about the concordance is that </w:t>
      </w:r>
      <w:r w:rsidRPr="000B14C4">
        <w:rPr>
          <w:rFonts w:ascii="Garamond" w:eastAsia="Times New Roman" w:hAnsi="Garamond" w:cs="Times New Roman"/>
          <w:i/>
          <w:iCs/>
          <w:color w:val="404040"/>
          <w:sz w:val="24"/>
          <w:szCs w:val="24"/>
        </w:rPr>
        <w:t>it will list for you every occurrence of every word in every Shakespeare play</w:t>
      </w:r>
      <w:r w:rsidRPr="000B14C4">
        <w:rPr>
          <w:rFonts w:ascii="Garamond" w:eastAsia="Times New Roman" w:hAnsi="Garamond" w:cs="Times New Roman"/>
          <w:color w:val="404040"/>
          <w:sz w:val="24"/>
          <w:szCs w:val="24"/>
        </w:rPr>
        <w:t>. That means that you don’t have to do the work of manually finding every single occurrence of the word “moon” in </w:t>
      </w:r>
      <w:r w:rsidRPr="000B14C4">
        <w:rPr>
          <w:rFonts w:ascii="Garamond" w:eastAsia="Times New Roman" w:hAnsi="Garamond" w:cs="Times New Roman"/>
          <w:i/>
          <w:iCs/>
          <w:color w:val="404040"/>
          <w:sz w:val="24"/>
          <w:szCs w:val="24"/>
        </w:rPr>
        <w:t>A Midsummer Night’s Dream</w:t>
      </w:r>
      <w:r w:rsidRPr="000B14C4">
        <w:rPr>
          <w:rFonts w:ascii="Garamond" w:eastAsia="Times New Roman" w:hAnsi="Garamond" w:cs="Times New Roman"/>
          <w:color w:val="404040"/>
          <w:sz w:val="24"/>
          <w:szCs w:val="24"/>
        </w:rPr>
        <w:t>, because the concordance will do this work for you. Very helpful!</w:t>
      </w:r>
    </w:p>
    <w:p w14:paraId="3C0BF89C" w14:textId="77777777" w:rsidR="005F03BD" w:rsidRPr="005F03BD" w:rsidRDefault="005F03BD" w:rsidP="005F03BD">
      <w:pPr>
        <w:shd w:val="clear" w:color="auto" w:fill="FFFFFF"/>
        <w:spacing w:after="420" w:line="240" w:lineRule="auto"/>
        <w:rPr>
          <w:rFonts w:ascii="Garamond" w:eastAsia="Times New Roman" w:hAnsi="Garamond" w:cs="Times New Roman"/>
          <w:color w:val="404040"/>
          <w:sz w:val="24"/>
          <w:szCs w:val="24"/>
        </w:rPr>
      </w:pPr>
    </w:p>
    <w:sectPr w:rsidR="005F03BD" w:rsidRPr="005F03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7A6"/>
    <w:rsid w:val="000B14C4"/>
    <w:rsid w:val="00133E58"/>
    <w:rsid w:val="005F03BD"/>
    <w:rsid w:val="006E47A6"/>
    <w:rsid w:val="00AC6423"/>
    <w:rsid w:val="00CF4C4F"/>
    <w:rsid w:val="00D739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515AE"/>
  <w15:chartTrackingRefBased/>
  <w15:docId w15:val="{7525181C-1E5C-4D49-B8DB-9D49CE195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B14C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B14C4"/>
    <w:rPr>
      <w:b/>
      <w:bCs/>
    </w:rPr>
  </w:style>
  <w:style w:type="character" w:styleId="Emphasis">
    <w:name w:val="Emphasis"/>
    <w:basedOn w:val="DefaultParagraphFont"/>
    <w:uiPriority w:val="20"/>
    <w:qFormat/>
    <w:rsid w:val="000B14C4"/>
    <w:rPr>
      <w:i/>
      <w:iCs/>
    </w:rPr>
  </w:style>
  <w:style w:type="paragraph" w:styleId="HTMLPreformatted">
    <w:name w:val="HTML Preformatted"/>
    <w:basedOn w:val="Normal"/>
    <w:link w:val="HTMLPreformattedChar"/>
    <w:uiPriority w:val="99"/>
    <w:semiHidden/>
    <w:unhideWhenUsed/>
    <w:rsid w:val="000B14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B14C4"/>
    <w:rPr>
      <w:rFonts w:ascii="Courier New" w:eastAsia="Times New Roman" w:hAnsi="Courier New" w:cs="Courier New"/>
      <w:sz w:val="20"/>
      <w:szCs w:val="20"/>
    </w:rPr>
  </w:style>
  <w:style w:type="character" w:styleId="Hyperlink">
    <w:name w:val="Hyperlink"/>
    <w:basedOn w:val="DefaultParagraphFont"/>
    <w:uiPriority w:val="99"/>
    <w:semiHidden/>
    <w:unhideWhenUsed/>
    <w:rsid w:val="000B14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19846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opensourceshakespeare.org/concord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1294</TotalTime>
  <Pages>3</Pages>
  <Words>1235</Words>
  <Characters>7045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jamey</dc:creator>
  <cp:keywords/>
  <dc:description/>
  <cp:lastModifiedBy> </cp:lastModifiedBy>
  <cp:revision>2</cp:revision>
  <dcterms:created xsi:type="dcterms:W3CDTF">2020-11-24T21:54:00Z</dcterms:created>
  <dcterms:modified xsi:type="dcterms:W3CDTF">2020-11-25T19:43:00Z</dcterms:modified>
</cp:coreProperties>
</file>